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1805"/>
        <w:gridCol w:w="420"/>
        <w:gridCol w:w="435"/>
      </w:tblGrid>
      <w:tr w:rsidR="00B14ECE" w:rsidRPr="00B14ECE" w:rsidTr="00B14ECE">
        <w:trPr>
          <w:tblCellSpacing w:w="15" w:type="dxa"/>
        </w:trPr>
        <w:tc>
          <w:tcPr>
            <w:tcW w:w="5000" w:type="pct"/>
            <w:shd w:val="clear" w:color="auto" w:fill="FFFFFF"/>
            <w:noWrap/>
            <w:vAlign w:val="center"/>
            <w:hideMark/>
          </w:tcPr>
          <w:p w:rsidR="00B14ECE" w:rsidRPr="00B14ECE" w:rsidRDefault="00B14ECE" w:rsidP="00B14ECE">
            <w:pPr>
              <w:spacing w:after="75" w:line="240" w:lineRule="atLeast"/>
              <w:rPr>
                <w:rFonts w:ascii="Arial" w:eastAsia="Times New Roman" w:hAnsi="Arial" w:cs="Arial"/>
                <w:b/>
                <w:bCs/>
                <w:color w:val="1A4A88"/>
                <w:sz w:val="24"/>
                <w:szCs w:val="24"/>
                <w:lang w:eastAsia="tr-TR"/>
              </w:rPr>
            </w:pPr>
            <w:r>
              <w:rPr>
                <w:rFonts w:ascii="Arial" w:eastAsia="Times New Roman" w:hAnsi="Arial" w:cs="Arial"/>
                <w:b/>
                <w:bCs/>
                <w:color w:val="1A4A88"/>
                <w:sz w:val="24"/>
                <w:szCs w:val="24"/>
                <w:lang w:eastAsia="tr-TR"/>
              </w:rPr>
              <w:t xml:space="preserve">882  </w:t>
            </w:r>
            <w:bookmarkStart w:id="0" w:name="_GoBack"/>
            <w:bookmarkEnd w:id="0"/>
            <w:r w:rsidRPr="00B14ECE">
              <w:rPr>
                <w:rFonts w:ascii="Arial" w:eastAsia="Times New Roman" w:hAnsi="Arial" w:cs="Arial"/>
                <w:b/>
                <w:bCs/>
                <w:color w:val="1A4A88"/>
                <w:sz w:val="24"/>
                <w:szCs w:val="24"/>
                <w:lang w:eastAsia="tr-TR"/>
              </w:rPr>
              <w:t>5980 Sayılı Kanun</w:t>
            </w:r>
          </w:p>
        </w:tc>
        <w:tc>
          <w:tcPr>
            <w:tcW w:w="5000" w:type="pct"/>
            <w:shd w:val="clear" w:color="auto" w:fill="FFFFFF"/>
            <w:vAlign w:val="center"/>
            <w:hideMark/>
          </w:tcPr>
          <w:p w:rsidR="00B14ECE" w:rsidRPr="00B14ECE" w:rsidRDefault="00B14ECE" w:rsidP="00B14ECE">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2" name="Resim 2" descr="Yazdır">
                    <a:hlinkClick xmlns:a="http://schemas.openxmlformats.org/drawingml/2006/main" r:id="rId5" tgtFrame="&quot;_blank&quot;" tooltip="&quot;Yazdı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zdır">
                            <a:hlinkClick r:id="rId5" tgtFrame="&quot;_blank&quot;" tooltip="&quot;Yazdır&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c>
          <w:tcPr>
            <w:tcW w:w="5000" w:type="pct"/>
            <w:shd w:val="clear" w:color="auto" w:fill="FFFFFF"/>
            <w:vAlign w:val="center"/>
            <w:hideMark/>
          </w:tcPr>
          <w:p w:rsidR="00B14ECE" w:rsidRPr="00B14ECE" w:rsidRDefault="00B14ECE" w:rsidP="00B14ECE">
            <w:pPr>
              <w:spacing w:after="75" w:line="240" w:lineRule="atLeast"/>
              <w:rPr>
                <w:rFonts w:ascii="Arial" w:eastAsia="Times New Roman" w:hAnsi="Arial" w:cs="Arial"/>
                <w:color w:val="666666"/>
                <w:sz w:val="18"/>
                <w:szCs w:val="18"/>
                <w:lang w:eastAsia="tr-TR"/>
              </w:rPr>
            </w:pPr>
            <w:r>
              <w:rPr>
                <w:rFonts w:ascii="Arial" w:eastAsia="Times New Roman" w:hAnsi="Arial" w:cs="Arial"/>
                <w:noProof/>
                <w:color w:val="0066FF"/>
                <w:sz w:val="18"/>
                <w:szCs w:val="18"/>
                <w:lang w:eastAsia="tr-TR"/>
              </w:rPr>
              <w:drawing>
                <wp:inline distT="0" distB="0" distL="0" distR="0">
                  <wp:extent cx="152400" cy="152400"/>
                  <wp:effectExtent l="0" t="0" r="0" b="0"/>
                  <wp:docPr id="1" name="Resim 1" descr="e-Posta">
                    <a:hlinkClick xmlns:a="http://schemas.openxmlformats.org/drawingml/2006/main" r:id="rId7" tgtFrame="&quot;_blank&quot;" tooltip="&quot;e-Post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osta">
                            <a:hlinkClick r:id="rId7" tgtFrame="&quot;_blank&quot;" tooltip="&quot;e-Posta&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p>
        </w:tc>
      </w:tr>
    </w:tbl>
    <w:p w:rsidR="00B14ECE" w:rsidRPr="00B14ECE" w:rsidRDefault="00B14ECE" w:rsidP="00B14ECE">
      <w:pPr>
        <w:spacing w:after="0" w:line="240" w:lineRule="auto"/>
        <w:rPr>
          <w:rFonts w:ascii="Times New Roman" w:eastAsia="Times New Roman" w:hAnsi="Times New Roman" w:cs="Times New Roman"/>
          <w:vanish/>
          <w:sz w:val="24"/>
          <w:szCs w:val="24"/>
          <w:lang w:eastAsia="tr-TR"/>
        </w:rPr>
      </w:pPr>
    </w:p>
    <w:tbl>
      <w:tblPr>
        <w:tblW w:w="12660" w:type="dxa"/>
        <w:tblCellSpacing w:w="15" w:type="dxa"/>
        <w:shd w:val="clear" w:color="auto" w:fill="FFFFFF"/>
        <w:tblCellMar>
          <w:top w:w="15" w:type="dxa"/>
          <w:left w:w="75" w:type="dxa"/>
          <w:bottom w:w="15" w:type="dxa"/>
          <w:right w:w="75" w:type="dxa"/>
        </w:tblCellMar>
        <w:tblLook w:val="04A0" w:firstRow="1" w:lastRow="0" w:firstColumn="1" w:lastColumn="0" w:noHBand="0" w:noVBand="1"/>
      </w:tblPr>
      <w:tblGrid>
        <w:gridCol w:w="12660"/>
      </w:tblGrid>
      <w:tr w:rsidR="00B14ECE" w:rsidRPr="00B14ECE" w:rsidTr="00B14ECE">
        <w:trPr>
          <w:tblCellSpacing w:w="15" w:type="dxa"/>
        </w:trPr>
        <w:tc>
          <w:tcPr>
            <w:tcW w:w="0" w:type="auto"/>
            <w:shd w:val="clear" w:color="auto" w:fill="FFFFFF"/>
            <w:hideMark/>
          </w:tcPr>
          <w:p w:rsidR="00B14ECE" w:rsidRPr="00B14ECE" w:rsidRDefault="00B14ECE" w:rsidP="00B14ECE">
            <w:pPr>
              <w:spacing w:after="0" w:line="240" w:lineRule="atLeast"/>
              <w:rPr>
                <w:rFonts w:ascii="Arial" w:eastAsia="Times New Roman" w:hAnsi="Arial" w:cs="Arial"/>
                <w:color w:val="666666"/>
                <w:sz w:val="18"/>
                <w:szCs w:val="18"/>
                <w:lang w:eastAsia="tr-TR"/>
              </w:rPr>
            </w:pPr>
            <w:r w:rsidRPr="00B14ECE">
              <w:rPr>
                <w:rFonts w:ascii="Arial" w:eastAsia="Times New Roman" w:hAnsi="Arial" w:cs="Arial"/>
                <w:color w:val="666666"/>
                <w:sz w:val="18"/>
                <w:szCs w:val="18"/>
                <w:lang w:eastAsia="tr-TR"/>
              </w:rPr>
              <w:t>Sayı: 2010 / 882</w:t>
            </w:r>
          </w:p>
          <w:p w:rsidR="00B14ECE" w:rsidRPr="00B14ECE" w:rsidRDefault="00B14ECE" w:rsidP="00B14ECE">
            <w:pPr>
              <w:spacing w:after="0" w:line="240" w:lineRule="atLeast"/>
              <w:rPr>
                <w:rFonts w:ascii="Arial" w:eastAsia="Times New Roman" w:hAnsi="Arial" w:cs="Arial"/>
                <w:color w:val="666666"/>
                <w:sz w:val="18"/>
                <w:szCs w:val="18"/>
                <w:lang w:eastAsia="tr-TR"/>
              </w:rPr>
            </w:pPr>
            <w:r w:rsidRPr="00B14ECE">
              <w:rPr>
                <w:rFonts w:ascii="Arial" w:eastAsia="Times New Roman" w:hAnsi="Arial" w:cs="Arial"/>
                <w:color w:val="666666"/>
                <w:sz w:val="18"/>
                <w:szCs w:val="18"/>
                <w:lang w:eastAsia="tr-TR"/>
              </w:rPr>
              <w:t> </w:t>
            </w:r>
          </w:p>
          <w:p w:rsidR="00B14ECE" w:rsidRPr="00B14ECE" w:rsidRDefault="00B14ECE" w:rsidP="00B14ECE">
            <w:pPr>
              <w:spacing w:after="0" w:line="240" w:lineRule="atLeast"/>
              <w:rPr>
                <w:rFonts w:ascii="Arial" w:eastAsia="Times New Roman" w:hAnsi="Arial" w:cs="Arial"/>
                <w:color w:val="666666"/>
                <w:sz w:val="18"/>
                <w:szCs w:val="18"/>
                <w:lang w:eastAsia="tr-TR"/>
              </w:rPr>
            </w:pPr>
            <w:r w:rsidRPr="00B14ECE">
              <w:rPr>
                <w:rFonts w:ascii="Arial" w:eastAsia="Times New Roman" w:hAnsi="Arial" w:cs="Arial"/>
                <w:color w:val="666666"/>
                <w:sz w:val="18"/>
                <w:szCs w:val="18"/>
                <w:lang w:eastAsia="tr-TR"/>
              </w:rPr>
              <w:t>İLGİ: TESK’in 20.04.2010 tarih, 1197 sayı, 23 no.lu genelgesi</w:t>
            </w:r>
          </w:p>
          <w:p w:rsidR="00B14ECE" w:rsidRPr="00B14ECE" w:rsidRDefault="00B14ECE" w:rsidP="00B14ECE">
            <w:pPr>
              <w:spacing w:before="100" w:beforeAutospacing="1" w:after="100" w:afterAutospacing="1" w:line="240" w:lineRule="atLeast"/>
              <w:rPr>
                <w:rFonts w:ascii="Arial" w:eastAsia="Times New Roman" w:hAnsi="Arial" w:cs="Arial"/>
                <w:color w:val="666666"/>
                <w:sz w:val="18"/>
                <w:szCs w:val="18"/>
                <w:lang w:eastAsia="tr-TR"/>
              </w:rPr>
            </w:pPr>
            <w:r w:rsidRPr="00B14ECE">
              <w:rPr>
                <w:rFonts w:ascii="Arial" w:eastAsia="Times New Roman" w:hAnsi="Arial" w:cs="Arial"/>
                <w:color w:val="666666"/>
                <w:sz w:val="18"/>
                <w:szCs w:val="18"/>
                <w:lang w:eastAsia="tr-TR"/>
              </w:rPr>
              <w:t>10 Nisan 2010 tarih, 27548 sayılı Resmi Gazete’de onaylanarak yürürlüğe giren Seçimlerin Temel Hükümleri ve Seçmen Kütükleri Hakkında Kanun ile Milletvekili Seçimi Kanun ile; 298 sayılı Seçimlerin Temel Hükümleri ve Seçmen Kütükleri Hakkında Kanun’un 51. maddesinden sonra gelmek üzere 51 / A maddesi eklendiği ve bu madde de Kamu Kurumu niteliğindeki meslek kuruluşlarına ait bina ve tesislerin seçim bürosu olarak kullanılamayacağı düzenlenmiştir.</w:t>
            </w:r>
          </w:p>
          <w:p w:rsidR="00B14ECE" w:rsidRPr="00B14ECE" w:rsidRDefault="00B14ECE" w:rsidP="00B14ECE">
            <w:pPr>
              <w:spacing w:before="100" w:beforeAutospacing="1" w:after="100" w:afterAutospacing="1" w:line="240" w:lineRule="atLeast"/>
              <w:rPr>
                <w:rFonts w:ascii="Arial" w:eastAsia="Times New Roman" w:hAnsi="Arial" w:cs="Arial"/>
                <w:color w:val="666666"/>
                <w:sz w:val="18"/>
                <w:szCs w:val="18"/>
                <w:lang w:eastAsia="tr-TR"/>
              </w:rPr>
            </w:pPr>
            <w:r w:rsidRPr="00B14ECE">
              <w:rPr>
                <w:rFonts w:ascii="Arial" w:eastAsia="Times New Roman" w:hAnsi="Arial" w:cs="Arial"/>
                <w:color w:val="666666"/>
                <w:sz w:val="18"/>
                <w:szCs w:val="18"/>
                <w:lang w:eastAsia="tr-TR"/>
              </w:rPr>
              <w:t>Yine aynı Kanun ile; 2839 sayılı Milletvekili Seçimi Kanununun 18. maddesi değiştirilmiş ve bu maddeyle de; … kamu kurumu niteliğindeki meslek kuruluşları ile sendikalar, kamu bankaları ile üst birliklerin ve bunların üst kuruluşlarının ve katıldıkları teşebbüs veya ortaklıkların yönetim ve denetim kurullarında görev alanların genel ve ara seçimlerin başlangıcından bir ay önce seçimin yenilenmesine karar verilmesi halinde yenileme kararının ilanından başlayarak yedi gün içinde görevlerinden ayrılma isteğinde bulunmadıkça adaylıklarını koyamayacağı ve aday gösterilemeyeceğinin öngörüldüğü Konfederasyonumuzun ilgide kayıtlı genelgesi ile Birliğimize bildirilmiştir.</w:t>
            </w:r>
          </w:p>
          <w:p w:rsidR="00B14ECE" w:rsidRPr="00B14ECE" w:rsidRDefault="00B14ECE" w:rsidP="00B14ECE">
            <w:pPr>
              <w:spacing w:before="100" w:beforeAutospacing="1" w:after="100" w:afterAutospacing="1" w:line="240" w:lineRule="atLeast"/>
              <w:rPr>
                <w:rFonts w:ascii="Arial" w:eastAsia="Times New Roman" w:hAnsi="Arial" w:cs="Arial"/>
                <w:color w:val="666666"/>
                <w:sz w:val="18"/>
                <w:szCs w:val="18"/>
                <w:lang w:eastAsia="tr-TR"/>
              </w:rPr>
            </w:pPr>
            <w:r w:rsidRPr="00B14ECE">
              <w:rPr>
                <w:rFonts w:ascii="Arial" w:eastAsia="Times New Roman" w:hAnsi="Arial" w:cs="Arial"/>
                <w:color w:val="666666"/>
                <w:sz w:val="18"/>
                <w:szCs w:val="18"/>
                <w:lang w:eastAsia="tr-TR"/>
              </w:rPr>
              <w:t>Bilgilerinizi ve gereğini rica ederiz.</w:t>
            </w:r>
          </w:p>
          <w:p w:rsidR="00B14ECE" w:rsidRPr="00B14ECE" w:rsidRDefault="00B14ECE" w:rsidP="00B14ECE">
            <w:pPr>
              <w:spacing w:before="100" w:beforeAutospacing="1" w:after="100" w:afterAutospacing="1" w:line="240" w:lineRule="atLeast"/>
              <w:rPr>
                <w:rFonts w:ascii="Arial" w:eastAsia="Times New Roman" w:hAnsi="Arial" w:cs="Arial"/>
                <w:color w:val="666666"/>
                <w:sz w:val="18"/>
                <w:szCs w:val="18"/>
                <w:lang w:eastAsia="tr-TR"/>
              </w:rPr>
            </w:pPr>
            <w:r w:rsidRPr="00B14ECE">
              <w:rPr>
                <w:rFonts w:ascii="Arial" w:eastAsia="Times New Roman" w:hAnsi="Arial" w:cs="Arial"/>
                <w:color w:val="666666"/>
                <w:sz w:val="18"/>
                <w:szCs w:val="18"/>
                <w:lang w:eastAsia="tr-TR"/>
              </w:rPr>
              <w:t>Özcan KILKIŞ                                                                                               Hilmi KURTOĞLU</w:t>
            </w:r>
          </w:p>
          <w:p w:rsidR="00B14ECE" w:rsidRPr="00B14ECE" w:rsidRDefault="00B14ECE" w:rsidP="00B14ECE">
            <w:pPr>
              <w:spacing w:before="100" w:beforeAutospacing="1" w:after="100" w:afterAutospacing="1" w:line="240" w:lineRule="atLeast"/>
              <w:rPr>
                <w:rFonts w:ascii="Arial" w:eastAsia="Times New Roman" w:hAnsi="Arial" w:cs="Arial"/>
                <w:color w:val="666666"/>
                <w:sz w:val="18"/>
                <w:szCs w:val="18"/>
                <w:lang w:eastAsia="tr-TR"/>
              </w:rPr>
            </w:pPr>
            <w:r w:rsidRPr="00B14ECE">
              <w:rPr>
                <w:rFonts w:ascii="Arial" w:eastAsia="Times New Roman" w:hAnsi="Arial" w:cs="Arial"/>
                <w:color w:val="666666"/>
                <w:sz w:val="18"/>
                <w:szCs w:val="18"/>
                <w:lang w:eastAsia="tr-TR"/>
              </w:rPr>
              <w:t>Genel Sekreter                                                                                                 Başkan Vekili </w:t>
            </w:r>
          </w:p>
          <w:p w:rsidR="00B14ECE" w:rsidRPr="00B14ECE" w:rsidRDefault="00B14ECE" w:rsidP="00B14ECE">
            <w:pPr>
              <w:spacing w:after="0" w:line="240" w:lineRule="atLeast"/>
              <w:rPr>
                <w:rFonts w:ascii="Arial" w:eastAsia="Times New Roman" w:hAnsi="Arial" w:cs="Arial"/>
                <w:color w:val="666666"/>
                <w:sz w:val="18"/>
                <w:szCs w:val="18"/>
                <w:lang w:eastAsia="tr-TR"/>
              </w:rPr>
            </w:pPr>
            <w:hyperlink r:id="rId9" w:history="1">
              <w:r w:rsidRPr="00B14ECE">
                <w:rPr>
                  <w:rFonts w:ascii="Arial" w:eastAsia="Times New Roman" w:hAnsi="Arial" w:cs="Arial"/>
                  <w:color w:val="0066FF"/>
                  <w:sz w:val="18"/>
                  <w:szCs w:val="18"/>
                  <w:lang w:eastAsia="tr-TR"/>
                </w:rPr>
                <w:t>23 Nolu Genelge (5980 Sayılı Kanun)</w:t>
              </w:r>
            </w:hyperlink>
          </w:p>
        </w:tc>
      </w:tr>
    </w:tbl>
    <w:p w:rsidR="00B060D4" w:rsidRDefault="00B060D4"/>
    <w:sectPr w:rsidR="00B060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4ECE"/>
    <w:rsid w:val="00B060D4"/>
    <w:rsid w:val="00B14EC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14ECE"/>
    <w:rPr>
      <w:color w:val="0000FF"/>
      <w:u w:val="single"/>
    </w:rPr>
  </w:style>
  <w:style w:type="paragraph" w:styleId="NormalWeb">
    <w:name w:val="Normal (Web)"/>
    <w:basedOn w:val="Normal"/>
    <w:uiPriority w:val="99"/>
    <w:semiHidden/>
    <w:unhideWhenUsed/>
    <w:rsid w:val="00B14E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14ECE"/>
  </w:style>
  <w:style w:type="paragraph" w:styleId="BalonMetni">
    <w:name w:val="Balloon Text"/>
    <w:basedOn w:val="Normal"/>
    <w:link w:val="BalonMetniChar"/>
    <w:uiPriority w:val="99"/>
    <w:semiHidden/>
    <w:unhideWhenUsed/>
    <w:rsid w:val="00B14E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4E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B14ECE"/>
    <w:rPr>
      <w:color w:val="0000FF"/>
      <w:u w:val="single"/>
    </w:rPr>
  </w:style>
  <w:style w:type="paragraph" w:styleId="NormalWeb">
    <w:name w:val="Normal (Web)"/>
    <w:basedOn w:val="Normal"/>
    <w:uiPriority w:val="99"/>
    <w:semiHidden/>
    <w:unhideWhenUsed/>
    <w:rsid w:val="00B14ECE"/>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B14ECE"/>
  </w:style>
  <w:style w:type="paragraph" w:styleId="BalonMetni">
    <w:name w:val="Balloon Text"/>
    <w:basedOn w:val="Normal"/>
    <w:link w:val="BalonMetniChar"/>
    <w:uiPriority w:val="99"/>
    <w:semiHidden/>
    <w:unhideWhenUsed/>
    <w:rsid w:val="00B14EC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14E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9361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www.iesob.org.tr/index2.php?option=com_content&amp;task=emailform&amp;id=1058&amp;itemid=161"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www.iesob.org.tr/index2.php?option=com_content&amp;task=view&amp;id=1058&amp;pop=1&amp;page=0&amp;Itemid=161"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esk.org.tr/tr/mevzuat/10/10023.html"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1380</Characters>
  <Application>Microsoft Office Word</Application>
  <DocSecurity>0</DocSecurity>
  <Lines>11</Lines>
  <Paragraphs>3</Paragraphs>
  <ScaleCrop>false</ScaleCrop>
  <Company/>
  <LinksUpToDate>false</LinksUpToDate>
  <CharactersWithSpaces>1618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Melike YAĞCIOĞLU</dc:creator>
  <cp:lastModifiedBy>Melike YAĞCIOĞLU</cp:lastModifiedBy>
  <cp:revision>1</cp:revision>
  <dcterms:created xsi:type="dcterms:W3CDTF">2013-09-04T13:41:00Z</dcterms:created>
  <dcterms:modified xsi:type="dcterms:W3CDTF">2013-09-04T13:41:00Z</dcterms:modified>
</cp:coreProperties>
</file>